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F1" w:rsidRDefault="00F72FF1" w:rsidP="00F72FF1">
      <w:pPr>
        <w:jc w:val="center"/>
        <w:rPr>
          <w:b/>
          <w:u w:val="single"/>
          <w:lang w:val="es-MX"/>
        </w:rPr>
      </w:pPr>
    </w:p>
    <w:tbl>
      <w:tblPr>
        <w:tblW w:w="151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1843"/>
        <w:gridCol w:w="2126"/>
        <w:gridCol w:w="3119"/>
        <w:gridCol w:w="1701"/>
      </w:tblGrid>
      <w:tr w:rsidR="00FA73FA" w:rsidRPr="00C951A4" w:rsidTr="00FA73FA">
        <w:trPr>
          <w:trHeight w:val="5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3FA" w:rsidRPr="00FA73FA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A73FA"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  <w:t>Núm</w:t>
            </w:r>
            <w:proofErr w:type="spellEnd"/>
            <w:r w:rsidRPr="00FA73FA"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3FA" w:rsidRPr="00FA73FA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A73FA"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  <w:r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Completo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3FA" w:rsidRPr="00FA73FA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A73FA"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Unidad Administrativa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FA" w:rsidRPr="00FA73FA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A73FA"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  <w:t>Entidad Federativa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FA" w:rsidRPr="00FA73FA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A73FA"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  <w:t>Teléfono con Clave Lada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3FA" w:rsidRPr="00FA73FA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A73FA"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3FA" w:rsidRPr="00FA73FA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A73FA"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eastAsia="es-ES"/>
              </w:rPr>
              <w:t>Firma</w:t>
            </w:r>
          </w:p>
        </w:tc>
      </w:tr>
      <w:tr w:rsidR="00FA73FA" w:rsidRPr="009C2A35" w:rsidTr="00FA73FA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</w:tr>
      <w:tr w:rsidR="00FA73FA" w:rsidRPr="009C2A35" w:rsidTr="00FA73FA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</w:tr>
      <w:tr w:rsidR="00FA73FA" w:rsidRPr="009C2A35" w:rsidTr="00FA73FA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</w:tr>
      <w:tr w:rsidR="00FA73FA" w:rsidRPr="009C2A35" w:rsidTr="00FA73FA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</w:tr>
      <w:tr w:rsidR="00FA73FA" w:rsidRPr="009C2A35" w:rsidTr="00FA73FA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FA73FA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</w:tr>
      <w:tr w:rsidR="00FA73FA" w:rsidRPr="009C2A35" w:rsidTr="00FA73FA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</w:tr>
      <w:tr w:rsidR="00FA73FA" w:rsidRPr="009C2A35" w:rsidTr="00FA73FA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</w:tr>
      <w:tr w:rsidR="00176BF6" w:rsidRPr="009C2A35" w:rsidTr="00FA73FA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F6" w:rsidRPr="00605E0C" w:rsidRDefault="00176BF6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F6" w:rsidRPr="00605E0C" w:rsidRDefault="00176BF6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F6" w:rsidRPr="00605E0C" w:rsidRDefault="00176BF6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F6" w:rsidRPr="00605E0C" w:rsidRDefault="00176BF6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F6" w:rsidRPr="00605E0C" w:rsidRDefault="00176BF6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F6" w:rsidRPr="00605E0C" w:rsidRDefault="00176BF6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F6" w:rsidRPr="00605E0C" w:rsidRDefault="00176BF6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</w:tr>
      <w:tr w:rsidR="00FA73FA" w:rsidRPr="009C2A35" w:rsidTr="00FA73FA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FA" w:rsidRPr="00605E0C" w:rsidRDefault="00FA73FA" w:rsidP="00B31413">
            <w:pPr>
              <w:jc w:val="center"/>
              <w:rPr>
                <w:rFonts w:ascii="Soberana Sans" w:eastAsia="Times New Roman" w:hAnsi="Soberana Sans" w:cs="Times New Roman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</w:tc>
      </w:tr>
    </w:tbl>
    <w:p w:rsidR="00E43AA0" w:rsidRDefault="00E43AA0" w:rsidP="00F72FF1">
      <w:pPr>
        <w:rPr>
          <w:lang w:val="es-MX"/>
        </w:rPr>
      </w:pPr>
    </w:p>
    <w:p w:rsidR="00176BF6" w:rsidRPr="000901FF" w:rsidRDefault="00176BF6" w:rsidP="00176BF6">
      <w:pPr>
        <w:pStyle w:val="Sinespaciado"/>
        <w:ind w:left="-567" w:right="-462"/>
        <w:jc w:val="both"/>
        <w:rPr>
          <w:rFonts w:ascii="Arial" w:hAnsi="Arial" w:cs="Arial"/>
          <w:b/>
          <w:sz w:val="16"/>
          <w:szCs w:val="16"/>
          <w:lang w:val="es-MX" w:eastAsia="es-MX"/>
        </w:rPr>
      </w:pPr>
      <w:bookmarkStart w:id="0" w:name="_Hlk11143944"/>
      <w:r w:rsidRPr="000901FF">
        <w:rPr>
          <w:rFonts w:ascii="Arial" w:hAnsi="Arial" w:cs="Arial"/>
          <w:b/>
          <w:sz w:val="16"/>
          <w:szCs w:val="16"/>
          <w:lang w:val="es-MX" w:eastAsia="es-MX"/>
        </w:rPr>
        <w:t xml:space="preserve">Aviso de privacidad simplificado </w:t>
      </w:r>
      <w:r w:rsidRPr="00DD676D">
        <w:rPr>
          <w:rFonts w:ascii="Arial" w:hAnsi="Arial" w:cs="Arial"/>
          <w:b/>
          <w:sz w:val="16"/>
          <w:szCs w:val="16"/>
          <w:lang w:val="es-MX"/>
        </w:rPr>
        <w:t xml:space="preserve">participar en el </w:t>
      </w:r>
      <w:r>
        <w:rPr>
          <w:rFonts w:ascii="Arial" w:hAnsi="Arial" w:cs="Arial"/>
          <w:b/>
          <w:sz w:val="16"/>
          <w:szCs w:val="16"/>
          <w:lang w:val="es-MX"/>
        </w:rPr>
        <w:t>P</w:t>
      </w:r>
      <w:r w:rsidRPr="00DD676D">
        <w:rPr>
          <w:rFonts w:ascii="Arial" w:hAnsi="Arial" w:cs="Arial"/>
          <w:b/>
          <w:sz w:val="16"/>
          <w:szCs w:val="16"/>
          <w:lang w:val="es-MX"/>
        </w:rPr>
        <w:t xml:space="preserve">rograma </w:t>
      </w:r>
      <w:r>
        <w:rPr>
          <w:rFonts w:ascii="Arial" w:hAnsi="Arial" w:cs="Arial"/>
          <w:b/>
          <w:sz w:val="16"/>
          <w:szCs w:val="16"/>
          <w:lang w:val="es-MX"/>
        </w:rPr>
        <w:t>D</w:t>
      </w:r>
      <w:bookmarkStart w:id="1" w:name="_GoBack"/>
      <w:bookmarkEnd w:id="1"/>
      <w:r w:rsidRPr="00DD676D">
        <w:rPr>
          <w:rFonts w:ascii="Arial" w:hAnsi="Arial" w:cs="Arial"/>
          <w:b/>
          <w:sz w:val="16"/>
          <w:szCs w:val="16"/>
          <w:lang w:val="es-MX"/>
        </w:rPr>
        <w:t>enominado “</w:t>
      </w:r>
      <w:r>
        <w:rPr>
          <w:rFonts w:ascii="Arial" w:hAnsi="Arial" w:cs="Arial"/>
          <w:b/>
          <w:sz w:val="16"/>
          <w:szCs w:val="16"/>
          <w:lang w:val="es-MX"/>
        </w:rPr>
        <w:t>J</w:t>
      </w:r>
      <w:r w:rsidRPr="00DD676D">
        <w:rPr>
          <w:rFonts w:ascii="Arial" w:hAnsi="Arial" w:cs="Arial"/>
          <w:b/>
          <w:sz w:val="16"/>
          <w:szCs w:val="16"/>
          <w:lang w:val="es-MX"/>
        </w:rPr>
        <w:t xml:space="preserve">óvenes </w:t>
      </w:r>
      <w:r>
        <w:rPr>
          <w:rFonts w:ascii="Arial" w:hAnsi="Arial" w:cs="Arial"/>
          <w:b/>
          <w:sz w:val="16"/>
          <w:szCs w:val="16"/>
          <w:lang w:val="es-MX"/>
        </w:rPr>
        <w:t>C</w:t>
      </w:r>
      <w:r w:rsidRPr="00DD676D">
        <w:rPr>
          <w:rFonts w:ascii="Arial" w:hAnsi="Arial" w:cs="Arial"/>
          <w:b/>
          <w:sz w:val="16"/>
          <w:szCs w:val="16"/>
          <w:lang w:val="es-MX"/>
        </w:rPr>
        <w:t xml:space="preserve">onstruyendo el </w:t>
      </w:r>
      <w:r>
        <w:rPr>
          <w:rFonts w:ascii="Arial" w:hAnsi="Arial" w:cs="Arial"/>
          <w:b/>
          <w:sz w:val="16"/>
          <w:szCs w:val="16"/>
          <w:lang w:val="es-MX"/>
        </w:rPr>
        <w:t>F</w:t>
      </w:r>
      <w:r w:rsidRPr="00DD676D">
        <w:rPr>
          <w:rFonts w:ascii="Arial" w:hAnsi="Arial" w:cs="Arial"/>
          <w:b/>
          <w:sz w:val="16"/>
          <w:szCs w:val="16"/>
          <w:lang w:val="es-MX"/>
        </w:rPr>
        <w:t>uturo”</w:t>
      </w:r>
    </w:p>
    <w:p w:rsidR="00176BF6" w:rsidRPr="000901FF" w:rsidRDefault="00176BF6" w:rsidP="00176BF6">
      <w:pPr>
        <w:pStyle w:val="Sinespaciado"/>
        <w:ind w:left="-567" w:right="-462"/>
        <w:jc w:val="both"/>
        <w:rPr>
          <w:rFonts w:ascii="Arial" w:hAnsi="Arial" w:cs="Arial"/>
          <w:color w:val="000000"/>
          <w:sz w:val="16"/>
          <w:szCs w:val="16"/>
          <w:lang w:val="es-MX" w:eastAsia="es-MX"/>
        </w:rPr>
      </w:pPr>
      <w:r w:rsidRPr="000901FF">
        <w:rPr>
          <w:rFonts w:ascii="Arial" w:hAnsi="Arial" w:cs="Arial"/>
          <w:sz w:val="16"/>
          <w:szCs w:val="16"/>
          <w:lang w:val="es-MX"/>
        </w:rPr>
        <w:t>En cumplimiento con lo señalado en los artículos 4 y 6 de la Ley General de Protección de Datos Personales en Posesión de Sujetos Obligados, se le informa, el</w:t>
      </w:r>
      <w:r w:rsidRPr="000901FF">
        <w:rPr>
          <w:rFonts w:ascii="Arial" w:hAnsi="Arial" w:cs="Arial"/>
          <w:sz w:val="16"/>
          <w:szCs w:val="16"/>
          <w:lang w:val="es-MX" w:eastAsia="es-MX"/>
        </w:rPr>
        <w:t xml:space="preserve"> Instituto Mexicano de Tecnología del Agua, es el responsable del tratamiento de los datos personales que nos proporcione. </w:t>
      </w:r>
      <w:r w:rsidRPr="000901FF"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Sus datos personales, serán utilizados para las siguientes finalidades: a) </w:t>
      </w:r>
      <w:r>
        <w:rPr>
          <w:rFonts w:ascii="Arial" w:hAnsi="Arial" w:cs="Arial"/>
          <w:color w:val="000000"/>
          <w:sz w:val="16"/>
          <w:szCs w:val="16"/>
          <w:lang w:val="es-MX" w:eastAsia="es-MX"/>
        </w:rPr>
        <w:t>R</w:t>
      </w:r>
      <w:r w:rsidRPr="000901FF"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egistrar su </w:t>
      </w:r>
      <w:r>
        <w:rPr>
          <w:rFonts w:ascii="Arial" w:hAnsi="Arial" w:cs="Arial"/>
          <w:color w:val="000000"/>
          <w:sz w:val="16"/>
          <w:szCs w:val="16"/>
          <w:lang w:val="es-MX" w:eastAsia="es-MX"/>
        </w:rPr>
        <w:t>asistencia</w:t>
      </w:r>
      <w:r w:rsidRPr="000901FF"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; b) </w:t>
      </w:r>
      <w:r>
        <w:rPr>
          <w:rFonts w:ascii="Arial" w:hAnsi="Arial" w:cs="Arial"/>
          <w:color w:val="000000"/>
          <w:sz w:val="16"/>
          <w:szCs w:val="16"/>
          <w:lang w:val="es-MX" w:eastAsia="es-MX"/>
        </w:rPr>
        <w:t>G</w:t>
      </w:r>
      <w:r w:rsidRPr="000901FF"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enerar listas de asistencias y validación de las mismas; c) </w:t>
      </w:r>
      <w:r>
        <w:rPr>
          <w:rFonts w:ascii="Arial" w:hAnsi="Arial" w:cs="Arial"/>
          <w:color w:val="000000"/>
          <w:sz w:val="16"/>
          <w:szCs w:val="16"/>
          <w:lang w:val="es-MX" w:eastAsia="es-MX"/>
        </w:rPr>
        <w:t>E</w:t>
      </w:r>
      <w:r w:rsidRPr="000901FF"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stablecer comunicación para dar seguimiento o aclaración de dudas sobre sus datos, </w:t>
      </w:r>
      <w:r>
        <w:rPr>
          <w:rFonts w:ascii="Arial" w:hAnsi="Arial" w:cs="Arial"/>
          <w:color w:val="000000"/>
          <w:sz w:val="16"/>
          <w:szCs w:val="16"/>
          <w:lang w:val="es-MX" w:eastAsia="es-MX"/>
        </w:rPr>
        <w:t>d</w:t>
      </w:r>
      <w:r w:rsidRPr="000901FF"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) </w:t>
      </w:r>
      <w:r>
        <w:rPr>
          <w:rFonts w:ascii="Arial" w:hAnsi="Arial" w:cs="Arial"/>
          <w:color w:val="000000"/>
          <w:sz w:val="16"/>
          <w:szCs w:val="16"/>
          <w:lang w:val="es-MX" w:eastAsia="es-MX"/>
        </w:rPr>
        <w:t>N</w:t>
      </w:r>
      <w:r w:rsidRPr="000901FF">
        <w:rPr>
          <w:rFonts w:ascii="Arial" w:hAnsi="Arial" w:cs="Arial"/>
          <w:color w:val="000000"/>
          <w:sz w:val="16"/>
          <w:szCs w:val="16"/>
          <w:lang w:val="es-MX" w:eastAsia="es-MX"/>
        </w:rPr>
        <w:t>otificación de cancelación o cambio de horario o</w:t>
      </w:r>
      <w:r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 área de adscripción</w:t>
      </w:r>
      <w:r w:rsidRPr="000901FF"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; </w:t>
      </w:r>
      <w:r>
        <w:rPr>
          <w:rFonts w:ascii="Arial" w:hAnsi="Arial" w:cs="Arial"/>
          <w:color w:val="000000"/>
          <w:sz w:val="16"/>
          <w:szCs w:val="16"/>
          <w:lang w:val="es-MX" w:eastAsia="es-MX"/>
        </w:rPr>
        <w:t>e</w:t>
      </w:r>
      <w:r w:rsidRPr="000901FF"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) </w:t>
      </w:r>
      <w:r>
        <w:rPr>
          <w:rFonts w:ascii="Arial" w:hAnsi="Arial" w:cs="Arial"/>
          <w:color w:val="000000"/>
          <w:sz w:val="16"/>
          <w:szCs w:val="16"/>
          <w:lang w:val="es-MX" w:eastAsia="es-MX"/>
        </w:rPr>
        <w:t>E</w:t>
      </w:r>
      <w:r w:rsidRPr="000901FF">
        <w:rPr>
          <w:rFonts w:ascii="Arial" w:hAnsi="Arial" w:cs="Arial"/>
          <w:sz w:val="16"/>
          <w:szCs w:val="16"/>
          <w:lang w:val="es-MX" w:eastAsia="es-MX"/>
        </w:rPr>
        <w:t xml:space="preserve">nvío de material de exposición o apoyo; y, </w:t>
      </w:r>
      <w:r>
        <w:rPr>
          <w:rFonts w:ascii="Arial" w:hAnsi="Arial" w:cs="Arial"/>
          <w:sz w:val="16"/>
          <w:szCs w:val="16"/>
          <w:lang w:val="es-MX" w:eastAsia="es-MX"/>
        </w:rPr>
        <w:t>f</w:t>
      </w:r>
      <w:r w:rsidRPr="000901FF">
        <w:rPr>
          <w:rFonts w:ascii="Arial" w:hAnsi="Arial" w:cs="Arial"/>
          <w:sz w:val="16"/>
          <w:szCs w:val="16"/>
          <w:lang w:val="es-MX" w:eastAsia="es-MX"/>
        </w:rPr>
        <w:t xml:space="preserve">) </w:t>
      </w:r>
      <w:r>
        <w:rPr>
          <w:rFonts w:ascii="Arial" w:hAnsi="Arial" w:cs="Arial"/>
          <w:sz w:val="16"/>
          <w:szCs w:val="16"/>
          <w:lang w:val="es-MX" w:eastAsia="es-MX"/>
        </w:rPr>
        <w:t>I</w:t>
      </w:r>
      <w:r w:rsidRPr="000901FF">
        <w:rPr>
          <w:rFonts w:ascii="Arial" w:hAnsi="Arial" w:cs="Arial"/>
          <w:sz w:val="16"/>
          <w:szCs w:val="16"/>
          <w:lang w:val="es-MX" w:eastAsia="es-MX"/>
        </w:rPr>
        <w:t>nvitaciones a futuros eventos</w:t>
      </w:r>
      <w:r w:rsidRPr="000901FF"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. </w:t>
      </w:r>
    </w:p>
    <w:p w:rsidR="00176BF6" w:rsidRPr="000901FF" w:rsidRDefault="00176BF6" w:rsidP="00176BF6">
      <w:pPr>
        <w:pStyle w:val="Sinespaciado"/>
        <w:ind w:left="-567" w:right="-462"/>
        <w:jc w:val="both"/>
        <w:rPr>
          <w:rFonts w:ascii="Arial" w:hAnsi="Arial" w:cs="Arial"/>
          <w:color w:val="000000"/>
          <w:sz w:val="16"/>
          <w:szCs w:val="16"/>
          <w:lang w:val="es-MX" w:eastAsia="es-MX"/>
        </w:rPr>
      </w:pPr>
    </w:p>
    <w:p w:rsidR="00176BF6" w:rsidRPr="000901FF" w:rsidRDefault="00176BF6" w:rsidP="00176BF6">
      <w:pPr>
        <w:pStyle w:val="Sinespaciado"/>
        <w:ind w:left="-567" w:right="-462"/>
        <w:jc w:val="both"/>
        <w:rPr>
          <w:rFonts w:ascii="Arial" w:hAnsi="Arial" w:cs="Arial"/>
          <w:sz w:val="16"/>
          <w:szCs w:val="16"/>
          <w:lang w:val="es-MX" w:eastAsia="es-MX"/>
        </w:rPr>
      </w:pPr>
      <w:r w:rsidRPr="000901FF">
        <w:rPr>
          <w:rFonts w:ascii="Arial" w:hAnsi="Arial" w:cs="Arial"/>
          <w:sz w:val="16"/>
          <w:szCs w:val="16"/>
          <w:lang w:val="es-MX" w:eastAsia="es-MX"/>
        </w:rPr>
        <w:t xml:space="preserve">Se informa que no se realizarán transferencias que requieran su consentimiento, salvo aquellas que sean necesarias para atender requerimientos de información de una autoridad competente, debidamente fundados y motivados. </w:t>
      </w:r>
      <w:r w:rsidRPr="000901FF">
        <w:rPr>
          <w:rFonts w:ascii="Arial" w:hAnsi="Arial" w:cs="Arial"/>
          <w:sz w:val="16"/>
          <w:szCs w:val="16"/>
          <w:lang w:val="es-MX"/>
        </w:rPr>
        <w:t xml:space="preserve">Usted podrá ejercer sus derechos de acceso, rectificación, cancelación u oposición de sus datos personales (derechos ARCO) directamente ante la Unidad de Transparencia de este Instituto, ubicada en Paseo Cuauhnáhuac No. 8532, Col. Progreso, C.P. 62550, Jiutepec, Morelos., o bien, a través del correo electrónico </w:t>
      </w:r>
      <w:hyperlink r:id="rId8" w:history="1">
        <w:r w:rsidRPr="000901FF">
          <w:rPr>
            <w:rStyle w:val="Hipervnculo"/>
            <w:rFonts w:ascii="Arial" w:hAnsi="Arial" w:cs="Arial"/>
            <w:sz w:val="16"/>
            <w:szCs w:val="16"/>
            <w:lang w:val="es-MX"/>
          </w:rPr>
          <w:t>unidad_enlace@tlaloc.imta.mx</w:t>
        </w:r>
      </w:hyperlink>
      <w:r w:rsidRPr="000901FF">
        <w:rPr>
          <w:rFonts w:ascii="Arial" w:hAnsi="Arial" w:cs="Arial"/>
          <w:sz w:val="16"/>
          <w:szCs w:val="16"/>
          <w:lang w:val="es-MX"/>
        </w:rPr>
        <w:t>.</w:t>
      </w:r>
    </w:p>
    <w:p w:rsidR="00176BF6" w:rsidRPr="000901FF" w:rsidRDefault="00176BF6" w:rsidP="00176BF6">
      <w:pPr>
        <w:pStyle w:val="Sinespaciado"/>
        <w:ind w:left="-567" w:right="-462"/>
        <w:rPr>
          <w:rFonts w:ascii="Arial" w:eastAsia="Times New Roman" w:hAnsi="Arial" w:cs="Arial"/>
          <w:sz w:val="16"/>
          <w:szCs w:val="16"/>
          <w:lang w:val="es-MX" w:eastAsia="es-MX"/>
        </w:rPr>
      </w:pPr>
    </w:p>
    <w:p w:rsidR="000901FF" w:rsidRPr="000901FF" w:rsidRDefault="00176BF6" w:rsidP="00176BF6">
      <w:pPr>
        <w:ind w:left="-567" w:right="-462"/>
        <w:jc w:val="both"/>
        <w:rPr>
          <w:rFonts w:ascii="Arial" w:hAnsi="Arial" w:cs="Arial"/>
          <w:sz w:val="16"/>
          <w:szCs w:val="16"/>
          <w:lang w:val="es-MX"/>
        </w:rPr>
      </w:pPr>
      <w:r w:rsidRPr="000901FF">
        <w:rPr>
          <w:rFonts w:ascii="Arial" w:hAnsi="Arial" w:cs="Arial"/>
          <w:sz w:val="16"/>
          <w:szCs w:val="16"/>
          <w:lang w:val="es-MX"/>
        </w:rPr>
        <w:t xml:space="preserve">Usted podrá consultar el Aviso de Privacidad Integral en la siguiente dirección electrónica: </w:t>
      </w:r>
      <w:hyperlink r:id="rId9" w:history="1">
        <w:r w:rsidRPr="007C20A6">
          <w:rPr>
            <w:rStyle w:val="Hipervnculo"/>
            <w:rFonts w:ascii="Arial" w:hAnsi="Arial" w:cs="Arial"/>
            <w:sz w:val="16"/>
            <w:szCs w:val="16"/>
            <w:lang w:val="es-MX"/>
          </w:rPr>
          <w:t>https://www.gob.mx/imta/acciones-y-programas/avisos-de-privacidad-del-imta</w:t>
        </w:r>
      </w:hyperlink>
      <w:r>
        <w:rPr>
          <w:rFonts w:ascii="Arial" w:hAnsi="Arial" w:cs="Arial"/>
          <w:sz w:val="16"/>
          <w:szCs w:val="16"/>
          <w:lang w:val="es-MX"/>
        </w:rPr>
        <w:t xml:space="preserve"> </w:t>
      </w:r>
      <w:r w:rsidRPr="000901FF">
        <w:rPr>
          <w:rFonts w:ascii="Arial" w:hAnsi="Arial" w:cs="Arial"/>
          <w:sz w:val="16"/>
          <w:szCs w:val="16"/>
          <w:lang w:val="es-MX"/>
        </w:rPr>
        <w:t>o bien, de manera presencial en las instalaciones del Instituto, directamente en la Unidad de Transparencia.</w:t>
      </w:r>
      <w:bookmarkEnd w:id="0"/>
    </w:p>
    <w:sectPr w:rsidR="000901FF" w:rsidRPr="000901FF" w:rsidSect="00F72FF1">
      <w:headerReference w:type="default" r:id="rId10"/>
      <w:pgSz w:w="15840" w:h="12240" w:orient="landscape" w:code="1"/>
      <w:pgMar w:top="1418" w:right="1134" w:bottom="567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35D" w:rsidRDefault="00EE435D" w:rsidP="008507C1">
      <w:r>
        <w:separator/>
      </w:r>
    </w:p>
  </w:endnote>
  <w:endnote w:type="continuationSeparator" w:id="0">
    <w:p w:rsidR="00EE435D" w:rsidRDefault="00EE435D" w:rsidP="0085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">
    <w:altName w:val="Calibri"/>
    <w:charset w:val="00"/>
    <w:family w:val="auto"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35D" w:rsidRDefault="00EE435D" w:rsidP="008507C1">
      <w:r>
        <w:separator/>
      </w:r>
    </w:p>
  </w:footnote>
  <w:footnote w:type="continuationSeparator" w:id="0">
    <w:p w:rsidR="00EE435D" w:rsidRDefault="00EE435D" w:rsidP="0085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13" w:rsidRDefault="00B31413" w:rsidP="008507C1">
    <w:pPr>
      <w:pStyle w:val="Encabezado"/>
      <w:ind w:left="-142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-261620</wp:posOffset>
          </wp:positionV>
          <wp:extent cx="3923665" cy="433070"/>
          <wp:effectExtent l="0" t="0" r="635" b="5080"/>
          <wp:wrapThrough wrapText="bothSides">
            <wp:wrapPolygon edited="0">
              <wp:start x="524" y="0"/>
              <wp:lineTo x="0" y="3801"/>
              <wp:lineTo x="0" y="18053"/>
              <wp:lineTo x="524" y="20903"/>
              <wp:lineTo x="15836" y="20903"/>
              <wp:lineTo x="21499" y="20903"/>
              <wp:lineTo x="21499" y="16152"/>
              <wp:lineTo x="20765" y="15202"/>
              <wp:lineTo x="21079" y="2850"/>
              <wp:lineTo x="20030" y="950"/>
              <wp:lineTo x="14263" y="0"/>
              <wp:lineTo x="524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CAUDILLO 22012019V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366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1413" w:rsidRDefault="00B31413" w:rsidP="008507C1">
    <w:pPr>
      <w:pStyle w:val="Encabezado"/>
      <w:ind w:left="-142"/>
    </w:pPr>
  </w:p>
  <w:p w:rsidR="00B31413" w:rsidRDefault="00B31413" w:rsidP="000901FF">
    <w:pPr>
      <w:jc w:val="center"/>
      <w:rPr>
        <w:b/>
        <w:u w:val="single"/>
        <w:lang w:val="es-MX"/>
      </w:rPr>
    </w:pPr>
    <w:r>
      <w:rPr>
        <w:b/>
        <w:u w:val="single"/>
        <w:lang w:val="es-MX"/>
      </w:rPr>
      <w:t>REGISTRO DE ASISTENCIA</w:t>
    </w:r>
  </w:p>
  <w:p w:rsidR="00B31413" w:rsidRPr="00B31413" w:rsidRDefault="00B31413" w:rsidP="008507C1">
    <w:pPr>
      <w:pStyle w:val="Encabezado"/>
      <w:ind w:left="-142"/>
      <w:rPr>
        <w:lang w:val="es-MX"/>
      </w:rPr>
    </w:pPr>
  </w:p>
  <w:p w:rsidR="00B31413" w:rsidRDefault="00B31413" w:rsidP="00FC5EAB">
    <w:pPr>
      <w:jc w:val="center"/>
      <w:rPr>
        <w:rFonts w:ascii="Soberana Sans" w:hAnsi="Soberana Sans"/>
        <w:b/>
        <w:u w:val="single"/>
        <w:lang w:val="es-MX"/>
      </w:rPr>
    </w:pPr>
    <w:r w:rsidRPr="000901FF">
      <w:rPr>
        <w:rFonts w:ascii="Soberana Sans" w:hAnsi="Soberana Sans"/>
        <w:b/>
        <w:u w:val="single"/>
        <w:lang w:val="es-MX"/>
      </w:rPr>
      <w:t>Nombre del evento</w:t>
    </w:r>
  </w:p>
  <w:p w:rsidR="00B31413" w:rsidRPr="000901FF" w:rsidRDefault="00B31413" w:rsidP="00FC5EAB">
    <w:pPr>
      <w:jc w:val="center"/>
      <w:rPr>
        <w:rFonts w:ascii="Soberana Sans" w:hAnsi="Soberana Sans"/>
        <w:b/>
        <w:u w:val="single"/>
        <w:lang w:val="es-MX"/>
      </w:rPr>
    </w:pPr>
  </w:p>
  <w:p w:rsidR="00B31413" w:rsidRPr="00176BF6" w:rsidRDefault="00B31413" w:rsidP="00176BF6">
    <w:pPr>
      <w:pStyle w:val="Encabezado"/>
      <w:ind w:left="-142"/>
      <w:jc w:val="center"/>
      <w:rPr>
        <w:lang w:val="es-MX"/>
      </w:rPr>
    </w:pPr>
    <w:r w:rsidRPr="000901FF">
      <w:rPr>
        <w:rFonts w:ascii="Soberana Sans" w:hAnsi="Soberana Sans"/>
        <w:b/>
        <w:lang w:val="es-MX"/>
      </w:rPr>
      <w:t>mayo de 2019 – Lugar</w:t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6F0B11E4" wp14:editId="16BA50B1">
          <wp:simplePos x="0" y="0"/>
          <wp:positionH relativeFrom="margin">
            <wp:posOffset>-25879</wp:posOffset>
          </wp:positionH>
          <wp:positionV relativeFrom="paragraph">
            <wp:posOffset>2387181</wp:posOffset>
          </wp:positionV>
          <wp:extent cx="11102327" cy="47891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con dirección.ai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02327" cy="4789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B3677"/>
    <w:multiLevelType w:val="hybridMultilevel"/>
    <w:tmpl w:val="42063A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C1"/>
    <w:rsid w:val="000044FE"/>
    <w:rsid w:val="000205CF"/>
    <w:rsid w:val="00027477"/>
    <w:rsid w:val="00040468"/>
    <w:rsid w:val="00057F14"/>
    <w:rsid w:val="000607C5"/>
    <w:rsid w:val="00081809"/>
    <w:rsid w:val="000901FF"/>
    <w:rsid w:val="000E11E1"/>
    <w:rsid w:val="00176BF6"/>
    <w:rsid w:val="001B5820"/>
    <w:rsid w:val="001F111E"/>
    <w:rsid w:val="00221C2B"/>
    <w:rsid w:val="002643B4"/>
    <w:rsid w:val="00274979"/>
    <w:rsid w:val="00300780"/>
    <w:rsid w:val="003335A6"/>
    <w:rsid w:val="00352037"/>
    <w:rsid w:val="003639E3"/>
    <w:rsid w:val="0045758F"/>
    <w:rsid w:val="00462BE7"/>
    <w:rsid w:val="00475966"/>
    <w:rsid w:val="0049607F"/>
    <w:rsid w:val="004B072C"/>
    <w:rsid w:val="004B6115"/>
    <w:rsid w:val="004F4953"/>
    <w:rsid w:val="00554205"/>
    <w:rsid w:val="00571A27"/>
    <w:rsid w:val="00617644"/>
    <w:rsid w:val="00654D11"/>
    <w:rsid w:val="006B3292"/>
    <w:rsid w:val="006C557E"/>
    <w:rsid w:val="0071009E"/>
    <w:rsid w:val="00744B4A"/>
    <w:rsid w:val="007B15CF"/>
    <w:rsid w:val="007C5CC1"/>
    <w:rsid w:val="00801BDC"/>
    <w:rsid w:val="00814D73"/>
    <w:rsid w:val="008507C1"/>
    <w:rsid w:val="00877A7C"/>
    <w:rsid w:val="0088244B"/>
    <w:rsid w:val="008A3143"/>
    <w:rsid w:val="008D2FC7"/>
    <w:rsid w:val="008F068A"/>
    <w:rsid w:val="009248A8"/>
    <w:rsid w:val="00973571"/>
    <w:rsid w:val="00973CB5"/>
    <w:rsid w:val="0099254F"/>
    <w:rsid w:val="0099645D"/>
    <w:rsid w:val="00AF03D7"/>
    <w:rsid w:val="00B159B0"/>
    <w:rsid w:val="00B25BE2"/>
    <w:rsid w:val="00B31413"/>
    <w:rsid w:val="00B31D6E"/>
    <w:rsid w:val="00B43CBB"/>
    <w:rsid w:val="00BD7361"/>
    <w:rsid w:val="00BF4BFB"/>
    <w:rsid w:val="00BF56BB"/>
    <w:rsid w:val="00C0457A"/>
    <w:rsid w:val="00C11377"/>
    <w:rsid w:val="00C31B8D"/>
    <w:rsid w:val="00C51E92"/>
    <w:rsid w:val="00D37B94"/>
    <w:rsid w:val="00D45CDA"/>
    <w:rsid w:val="00DA2547"/>
    <w:rsid w:val="00DF580D"/>
    <w:rsid w:val="00E17427"/>
    <w:rsid w:val="00E43AA0"/>
    <w:rsid w:val="00E46A66"/>
    <w:rsid w:val="00E64109"/>
    <w:rsid w:val="00E70BD6"/>
    <w:rsid w:val="00EA5E79"/>
    <w:rsid w:val="00EB0E53"/>
    <w:rsid w:val="00EE1084"/>
    <w:rsid w:val="00EE3389"/>
    <w:rsid w:val="00EE435D"/>
    <w:rsid w:val="00F50F01"/>
    <w:rsid w:val="00F55154"/>
    <w:rsid w:val="00F60791"/>
    <w:rsid w:val="00F72FF1"/>
    <w:rsid w:val="00FA73FA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71B027"/>
  <w15:docId w15:val="{C5AAE75C-1527-4B12-B2A0-65041F8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7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7C1"/>
  </w:style>
  <w:style w:type="paragraph" w:styleId="Piedepgina">
    <w:name w:val="footer"/>
    <w:basedOn w:val="Normal"/>
    <w:link w:val="PiedepginaCar"/>
    <w:uiPriority w:val="99"/>
    <w:unhideWhenUsed/>
    <w:rsid w:val="008507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7C1"/>
  </w:style>
  <w:style w:type="character" w:styleId="Hipervnculo">
    <w:name w:val="Hyperlink"/>
    <w:basedOn w:val="Fuentedeprrafopredeter"/>
    <w:uiPriority w:val="99"/>
    <w:unhideWhenUsed/>
    <w:rsid w:val="00FC5EA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3A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9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_enlace@tlaloc.imta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b.mx/imta/acciones-y-programas/avisos-de-privacidad-del-imta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05BF01-E373-4ECD-A823-1DE0FD13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Del Carmen Zeferino Araiza</cp:lastModifiedBy>
  <cp:revision>2</cp:revision>
  <cp:lastPrinted>2019-04-05T20:23:00Z</cp:lastPrinted>
  <dcterms:created xsi:type="dcterms:W3CDTF">2019-06-11T17:45:00Z</dcterms:created>
  <dcterms:modified xsi:type="dcterms:W3CDTF">2019-06-11T17:45:00Z</dcterms:modified>
</cp:coreProperties>
</file>